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Когалым                                                                                  23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</w:t>
      </w:r>
      <w:r w:rsidR="005C6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округа – Югры Красников Семен Сергеевич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1B62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Парахня</w:t>
      </w:r>
      <w:r w:rsidR="001B62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Игоря Николаевича</w:t>
      </w:r>
      <w:r w:rsidR="00A009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</w:t>
      </w:r>
      <w:r w:rsidR="00816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 w:rsidR="0018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50116001644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>1881088625092004</w:t>
      </w:r>
      <w:r w:rsidR="004C33EE">
        <w:rPr>
          <w:rFonts w:ascii="Times New Roman" w:eastAsia="Times New Roman" w:hAnsi="Times New Roman" w:cs="Times New Roman"/>
          <w:sz w:val="24"/>
          <w:szCs w:val="24"/>
          <w:lang w:eastAsia="ru-RU"/>
        </w:rPr>
        <w:t>1346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C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30.05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4C33EE" w:rsidR="004C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№18810586250116001644 от 16.01.2025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сведения об отправке постановления </w:t>
      </w:r>
      <w:r w:rsidRPr="004C33EE" w:rsidR="004C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№18810586250116001644 от 16.01.2025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извещение;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Парахня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уплатил, 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Парахня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Парахня</w:t>
      </w:r>
      <w:r w:rsidR="0079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F7B75" w:rsidR="003F7B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Парахня</w:t>
      </w:r>
      <w:r w:rsidRPr="003F7B75" w:rsidR="003F7B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Игоря Николаевича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</w:t>
      </w:r>
      <w:r w:rsidR="00703852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="0070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40102810245370000007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Мансийскому автономному округу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–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71883000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8601073664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72011601203019000140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C65CC" w:rsidR="005C65CC">
        <w:rPr>
          <w:rFonts w:ascii="Times New Roman" w:eastAsia="Times New Roman" w:hAnsi="Times New Roman" w:cs="Times New Roman"/>
          <w:sz w:val="24"/>
          <w:szCs w:val="24"/>
        </w:rPr>
        <w:t>0412365400175005142520163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5C65CC">
      <w:headerReference w:type="first" r:id="rId4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Дело № 5-514</w:t>
    </w:r>
    <w:r w:rsidRPr="006B7291" w:rsidR="006344D8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№ 86MS0017-01-2025-002178-44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184CEC"/>
    <w:rsid w:val="001B62A4"/>
    <w:rsid w:val="00370763"/>
    <w:rsid w:val="00392C65"/>
    <w:rsid w:val="003A4304"/>
    <w:rsid w:val="003F7B75"/>
    <w:rsid w:val="00475A64"/>
    <w:rsid w:val="0049228D"/>
    <w:rsid w:val="004C33EE"/>
    <w:rsid w:val="00581DF6"/>
    <w:rsid w:val="005C65CC"/>
    <w:rsid w:val="0061107A"/>
    <w:rsid w:val="006344D8"/>
    <w:rsid w:val="00684D84"/>
    <w:rsid w:val="006B7291"/>
    <w:rsid w:val="00703852"/>
    <w:rsid w:val="00796375"/>
    <w:rsid w:val="0081633D"/>
    <w:rsid w:val="008734F1"/>
    <w:rsid w:val="008B0E0D"/>
    <w:rsid w:val="00941B7A"/>
    <w:rsid w:val="00984827"/>
    <w:rsid w:val="00A00979"/>
    <w:rsid w:val="00A76DD7"/>
    <w:rsid w:val="00AD73B5"/>
    <w:rsid w:val="00B11099"/>
    <w:rsid w:val="00BE33E4"/>
    <w:rsid w:val="00C479E2"/>
    <w:rsid w:val="00C855CB"/>
    <w:rsid w:val="00DC16B1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